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Требования к публикациям материалов участников </w:t>
      </w: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Международного Байкальского форума </w:t>
      </w: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br/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2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Представление материалов осуществляется по электронной почте на адрес </w:t>
      </w:r>
      <w:hyperlink r:id="rId5">
        <w:r>
          <w:rPr>
            <w:rStyle w:val="PO153"/>
            <w:color w:val="0000FF"/>
            <w:position w:val="0"/>
            <w:sz w:val="26"/>
            <w:szCs w:val="26"/>
            <w:u w:val="single"/>
            <w:rFonts w:ascii="Times New Roman" w:eastAsia="Times New Roman" w:hAnsi="Times New Roman" w:hint="default"/>
          </w:rPr>
          <w:t>elenameteleva@yandex.ru</w:t>
        </w:r>
      </w:hyperlink>
      <w:r>
        <w:rPr>
          <w:position w:val="0"/>
          <w:sz w:val="26"/>
          <w:szCs w:val="26"/>
          <w:rFonts w:ascii="Times New Roman" w:eastAsia="Times New Roman" w:hAnsi="Times New Roman" w:hint="default"/>
        </w:rPr>
        <w:t>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2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b w:val="1"/>
          <w:position w:val="0"/>
          <w:sz w:val="26"/>
          <w:szCs w:val="26"/>
          <w:rFonts w:ascii="Times New Roman" w:eastAsia="Times New Roman" w:hAnsi="Times New Roman" w:hint="default"/>
        </w:rPr>
        <w:t xml:space="preserve">Срок предоставления материалов для опубликования — до 10 сентября 2018 </w:t>
      </w:r>
      <w:r>
        <w:rPr>
          <w:b w:val="1"/>
          <w:position w:val="0"/>
          <w:sz w:val="26"/>
          <w:szCs w:val="26"/>
          <w:rFonts w:ascii="Times New Roman" w:eastAsia="Times New Roman" w:hAnsi="Times New Roman" w:hint="default"/>
        </w:rPr>
        <w:t>года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2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Объем материалов не должен превышать 15 тыс. печатных знаков с учетом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пробелов (до 8 страниц).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9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В целях оперативного опубликования материалов просим оформить статьи в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соответствии со следующими требованиями:</w:t>
      </w:r>
    </w:p>
    <w:p>
      <w:pPr>
        <w:pStyle w:val="PO151"/>
        <w:numPr>
          <w:ilvl w:val="0"/>
          <w:numId w:val="3"/>
        </w:numPr>
        <w:jc w:val="both"/>
        <w:spacing w:lineRule="auto" w:line="240" w:before="0" w:after="0"/>
        <w:ind w:left="360" w:right="0" w:hanging="357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Объем статьи не должен превышать 8 страниц машинописного теста,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выполненного в тестовом редакторе MS Word, 14 шрифтом Times New Roman с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одинарным интервалом, поля 20 мм со всех сторон. Абзацный отступ – 1,25 см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должен быть выставлен автоматически. Форматирование – по ширине.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Установка функции переноса обязательна и должна быть выставлена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автоматически. Название статьи печатается строчными буквами, жирным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шрифтом. </w:t>
      </w:r>
    </w:p>
    <w:p>
      <w:pPr>
        <w:pStyle w:val="PO151"/>
        <w:numPr>
          <w:ilvl w:val="0"/>
          <w:numId w:val="3"/>
        </w:numPr>
        <w:jc w:val="both"/>
        <w:spacing w:lineRule="auto" w:line="240" w:before="0" w:after="0"/>
        <w:ind w:right="0" w:left="360" w:hanging="36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Статья должна включать следующие элементы: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– сведения об авторе (ах): ФИО (полностью), ученую степень, ученое звание,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должность, место работы (учебы) на русском и английском языках; e-mail,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почтовый адрес и индекс, контактный телефон;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–  название статьи на русском и английском языках;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–  аннотацию статьи (не менее 100 слов), ключевые слова на русском и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английском языках;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– код УДК;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– ссылки на использованную литературу приводятся в тексте в квадратных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скобках;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– список использованной литературы, оформленный в соответствии с ГОСТ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7.1–2003. «Библиографическая запись. Библиографическое описание. Общие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требования и правила составления», помещается в конце статьи. Источники в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нем располагаются в алфавитном порядке (Приложение).</w:t>
      </w:r>
    </w:p>
    <w:p>
      <w:pPr>
        <w:pStyle w:val="PO26"/>
        <w:numPr>
          <w:ilvl w:val="0"/>
          <w:numId w:val="3"/>
        </w:numPr>
        <w:jc w:val="both"/>
        <w:spacing w:lineRule="auto" w:line="240" w:before="0" w:after="0"/>
        <w:contextualSpacing w:val="1"/>
        <w:ind w:right="0" w:left="360" w:hanging="36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Для аспирантов к статье и заявке прилагается в отсканированном варианте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рецензия научного руководителя с его подписью и печатью организации.</w:t>
      </w:r>
    </w:p>
    <w:p>
      <w:pPr>
        <w:pStyle w:val="PO26"/>
        <w:numPr>
          <w:ilvl w:val="0"/>
          <w:numId w:val="3"/>
        </w:numPr>
        <w:jc w:val="both"/>
        <w:spacing w:lineRule="auto" w:line="240" w:before="0" w:after="0"/>
        <w:contextualSpacing w:val="1"/>
        <w:ind w:right="0" w:left="360" w:hanging="36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Публикации осуществляются на рабочем языке конференции в авторской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редакции. </w:t>
      </w:r>
    </w:p>
    <w:p>
      <w:pPr>
        <w:pStyle w:val="PO26"/>
        <w:numPr>
          <w:ilvl w:val="0"/>
          <w:numId w:val="3"/>
        </w:numPr>
        <w:jc w:val="both"/>
        <w:spacing w:lineRule="auto" w:line="240" w:before="0" w:after="0"/>
        <w:contextualSpacing w:val="1"/>
        <w:ind w:right="0" w:left="360" w:hanging="36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Оргкомитет конференции сообщает об обязательной проверке представленных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статей на предмет заимствованного материала (минимальный порог 70 %) и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оставляет за собой право отклонять статьи, не отвечающие установленным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требованиям или тематике конференции.</w:t>
      </w:r>
    </w:p>
    <w:p>
      <w:pPr>
        <w:pStyle w:val="PO26"/>
        <w:numPr>
          <w:ilvl w:val="0"/>
          <w:numId w:val="3"/>
        </w:numPr>
        <w:jc w:val="both"/>
        <w:spacing w:lineRule="auto" w:line="240" w:before="0" w:after="0"/>
        <w:contextualSpacing w:val="1"/>
        <w:ind w:right="0" w:left="360" w:hanging="36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Редакционный совет оргкомитета конференции принимает одно из следующих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решений: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– опубликовать представленный материал в сборнике материалов конференции;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–  отказать в публикации.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362677E0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1">
    <w:multiLevelType w:val="hybridMultilevel"/>
    <w:nsid w:val="000001"/>
    <w:tmpl w:val="5C06B3D3"/>
    <w:lvl w:ilvl="0">
      <w:lvlJc w:val="left"/>
      <w:numFmt w:val="bullet"/>
      <w:start w:val="1"/>
      <w:suff w:val="tab"/>
      <w:pPr>
        <w:ind w:left="1080" w:hanging="360"/>
        <w:tabs>
          <w:tab w:val="left" w:pos="10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  <w:tabs>
          <w:tab w:val="left" w:pos="72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5CD3B064"/>
    <w:lvl w:ilvl="0">
      <w:lvlJc w:val="left"/>
      <w:numFmt w:val="decimal"/>
      <w:start w:val="1"/>
      <w:suff w:val="tab"/>
      <w:pPr>
        <w:ind w:left="1069" w:hanging="360"/>
      </w:pPr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151" w:type="paragraph">
    <w:name w:val="Body Text"/>
    <w:basedOn w:val="PO1"/>
    <w:link w:val="PO152"/>
    <w:uiPriority w:val="151"/>
    <w:pPr>
      <w:autoSpaceDE w:val="1"/>
      <w:autoSpaceDN w:val="1"/>
      <w:widowControl/>
      <w:wordWrap/>
    </w:pPr>
  </w:style>
  <w:style w:customStyle="1" w:styleId="PO152" w:type="character">
    <w:name w:val="Основной текст Знак"/>
    <w:basedOn w:val="PO2"/>
    <w:link w:val="PO151"/>
    <w:uiPriority w:val="152"/>
    <w:rPr>
      <w:rFonts w:ascii="Times New Roman" w:eastAsia="Times New Roman" w:hAnsi="Times New Roman"/>
      <w:shd w:val="clear"/>
      <w:sz w:val="24"/>
      <w:szCs w:val="24"/>
      <w:w w:val="100"/>
    </w:rPr>
  </w:style>
  <w:style w:styleId="PO153" w:type="character">
    <w:name w:val="Hyperlink"/>
    <w:uiPriority w:val="153"/>
    <w:rPr>
      <w:color w:val="0000FF"/>
      <w:rFonts w:ascii="NanumGothic" w:eastAsia="Times New Roman" w:hAnsi="NanumGothic"/>
      <w:shd w:val="clear"/>
      <w:sz w:val="20"/>
      <w:szCs w:val="20"/>
      <w:u w:val="single"/>
      <w:w w:val="100"/>
    </w:rPr>
  </w:style>
  <w:style w:styleId="PO154" w:type="paragraph">
    <w:name w:val="List Bullet"/>
    <w:basedOn w:val="PO1"/>
    <w:uiPriority w:val="154"/>
    <w:pPr>
      <w:autoSpaceDE w:val="1"/>
      <w:autoSpaceDN w:val="1"/>
      <w:numPr>
        <w:numId w:val="2"/>
      </w:numPr>
      <w:ilvl w:val="0"/>
      <w:widowControl/>
      <w:wordWrap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elenameteleva@yandex.ru" TargetMode="Externa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2314</Characters>
  <CharactersWithSpaces>0</CharactersWithSpaces>
  <Company>БГУ</Company>
  <DocSecurity>0</DocSecurity>
  <HyperlinksChanged>false</HyperlinksChanged>
  <Lines>16</Lines>
  <LinksUpToDate>false</LinksUpToDate>
  <Pages>1</Pages>
  <Paragraphs>4</Paragraphs>
  <Words>345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Оглоблина Юлия Борисовна</dc:creator>
  <cp:lastModifiedBy>musplanet1</cp:lastModifiedBy>
  <dcterms:modified xsi:type="dcterms:W3CDTF">2018-05-15T01:10:00Z</dcterms:modified>
</cp:coreProperties>
</file>